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B0D44A" w14:textId="1F3EBFDD" w:rsidR="00E9707F" w:rsidRPr="00C11FF0" w:rsidRDefault="00C11FF0">
      <w:pPr>
        <w:rPr>
          <w:rFonts w:asciiTheme="majorHAnsi" w:hAnsiTheme="majorHAnsi" w:cstheme="majorHAnsi"/>
          <w:b/>
          <w:sz w:val="24"/>
          <w:lang w:val="en-US"/>
        </w:rPr>
      </w:pPr>
      <w:r w:rsidRPr="00C11FF0">
        <w:rPr>
          <w:rFonts w:asciiTheme="majorHAnsi" w:hAnsiTheme="majorHAnsi" w:cstheme="majorHAnsi"/>
          <w:b/>
          <w:sz w:val="24"/>
          <w:lang w:val="en-US"/>
        </w:rPr>
        <w:t>Skill session: Viscosity and biodiesel</w:t>
      </w:r>
    </w:p>
    <w:p w14:paraId="438CA480" w14:textId="41177499" w:rsidR="00C11FF0" w:rsidRPr="00B6657D" w:rsidRDefault="00C11FF0" w:rsidP="00C11FF0">
      <w:pPr>
        <w:spacing w:afterLines="60" w:after="144"/>
        <w:contextualSpacing/>
        <w:rPr>
          <w:rFonts w:asciiTheme="majorHAnsi" w:hAnsiTheme="majorHAnsi" w:cstheme="majorHAnsi"/>
          <w:sz w:val="20"/>
          <w:szCs w:val="20"/>
        </w:rPr>
      </w:pPr>
      <w:r w:rsidRPr="00B6657D">
        <w:rPr>
          <w:rFonts w:asciiTheme="majorHAnsi" w:hAnsiTheme="majorHAnsi" w:cstheme="majorHAnsi"/>
          <w:sz w:val="20"/>
          <w:szCs w:val="20"/>
        </w:rPr>
        <w:t>This task addresses the following Key knowledge descriptors:</w:t>
      </w:r>
    </w:p>
    <w:p w14:paraId="03CD208F" w14:textId="3810E1F1" w:rsidR="00510624" w:rsidRPr="00B6657D" w:rsidRDefault="00C11FF0" w:rsidP="002A38C8">
      <w:pPr>
        <w:autoSpaceDE w:val="0"/>
        <w:autoSpaceDN w:val="0"/>
        <w:adjustRightInd w:val="0"/>
        <w:spacing w:after="0" w:line="240" w:lineRule="auto"/>
        <w:rPr>
          <w:rFonts w:asciiTheme="majorHAnsi" w:hAnsiTheme="majorHAnsi" w:cstheme="majorHAnsi"/>
          <w:sz w:val="20"/>
          <w:szCs w:val="20"/>
        </w:rPr>
      </w:pPr>
      <w:r w:rsidRPr="00B6657D">
        <w:rPr>
          <w:rFonts w:asciiTheme="majorHAnsi" w:hAnsiTheme="majorHAnsi" w:cstheme="majorHAnsi"/>
          <w:sz w:val="20"/>
          <w:szCs w:val="20"/>
          <w:lang w:val="en-US"/>
        </w:rPr>
        <w:t>Unit 3 AOS1</w:t>
      </w:r>
      <w:r w:rsidR="00B6657D">
        <w:rPr>
          <w:rFonts w:asciiTheme="majorHAnsi" w:hAnsiTheme="majorHAnsi" w:cstheme="majorHAnsi"/>
          <w:sz w:val="20"/>
          <w:szCs w:val="20"/>
          <w:lang w:val="en-US"/>
        </w:rPr>
        <w:t xml:space="preserve">: </w:t>
      </w:r>
      <w:r w:rsidR="00510624" w:rsidRPr="00B6657D">
        <w:rPr>
          <w:rFonts w:asciiTheme="majorHAnsi" w:hAnsiTheme="majorHAnsi" w:cstheme="majorHAnsi"/>
          <w:sz w:val="20"/>
          <w:szCs w:val="20"/>
        </w:rPr>
        <w:t>the comparison of the suitability of petrodiesel and biodiesel as transport fuels with reference to sources, chemical structures, combustion products, flow along fuel lines (implications of hygroscopic properties and impact of outside temperature on viscosity) and the environmental impacts associated with their extraction and production.</w:t>
      </w:r>
    </w:p>
    <w:p w14:paraId="545C412A" w14:textId="18A2BDA9" w:rsidR="002A38C8" w:rsidRPr="00B6657D" w:rsidRDefault="00C11FF0" w:rsidP="00510624">
      <w:pPr>
        <w:autoSpaceDE w:val="0"/>
        <w:autoSpaceDN w:val="0"/>
        <w:adjustRightInd w:val="0"/>
        <w:spacing w:after="0" w:line="240" w:lineRule="auto"/>
        <w:rPr>
          <w:rFonts w:asciiTheme="majorHAnsi" w:hAnsiTheme="majorHAnsi" w:cstheme="majorHAnsi"/>
          <w:sz w:val="20"/>
          <w:szCs w:val="20"/>
        </w:rPr>
      </w:pPr>
      <w:r w:rsidRPr="00B6657D">
        <w:rPr>
          <w:rFonts w:asciiTheme="majorHAnsi" w:hAnsiTheme="majorHAnsi" w:cstheme="majorHAnsi"/>
          <w:sz w:val="20"/>
          <w:szCs w:val="20"/>
        </w:rPr>
        <w:t xml:space="preserve">Key </w:t>
      </w:r>
      <w:r w:rsidR="00365096">
        <w:rPr>
          <w:rFonts w:asciiTheme="majorHAnsi" w:hAnsiTheme="majorHAnsi" w:cstheme="majorHAnsi"/>
          <w:sz w:val="20"/>
          <w:szCs w:val="20"/>
        </w:rPr>
        <w:t>science skills</w:t>
      </w:r>
      <w:bookmarkStart w:id="0" w:name="_GoBack"/>
      <w:bookmarkEnd w:id="0"/>
      <w:r w:rsidR="00510624" w:rsidRPr="00B6657D">
        <w:rPr>
          <w:rFonts w:asciiTheme="majorHAnsi" w:hAnsiTheme="majorHAnsi" w:cstheme="majorHAnsi"/>
          <w:sz w:val="20"/>
          <w:szCs w:val="20"/>
        </w:rPr>
        <w:t xml:space="preserve"> </w:t>
      </w:r>
    </w:p>
    <w:p w14:paraId="723CD1FB" w14:textId="77777777" w:rsidR="00510624" w:rsidRPr="00B6657D" w:rsidRDefault="00510624" w:rsidP="002A38C8">
      <w:pPr>
        <w:pStyle w:val="ListParagraph"/>
        <w:numPr>
          <w:ilvl w:val="0"/>
          <w:numId w:val="4"/>
        </w:numPr>
        <w:autoSpaceDE w:val="0"/>
        <w:autoSpaceDN w:val="0"/>
        <w:adjustRightInd w:val="0"/>
        <w:spacing w:after="0" w:line="240" w:lineRule="auto"/>
        <w:rPr>
          <w:rFonts w:asciiTheme="majorHAnsi" w:hAnsiTheme="majorHAnsi" w:cstheme="majorHAnsi"/>
          <w:sz w:val="20"/>
          <w:szCs w:val="20"/>
        </w:rPr>
      </w:pPr>
      <w:r w:rsidRPr="00B6657D">
        <w:rPr>
          <w:rFonts w:asciiTheme="majorHAnsi" w:hAnsiTheme="majorHAnsi" w:cstheme="majorHAnsi"/>
          <w:sz w:val="20"/>
          <w:szCs w:val="20"/>
        </w:rPr>
        <w:t>organise, present and interpret data using schematic diagrams and flow charts, balanced chemical equations, tables, graphs, percentages and calculations of mean</w:t>
      </w:r>
    </w:p>
    <w:p w14:paraId="10EE971F" w14:textId="77777777" w:rsidR="00B6657D" w:rsidRPr="00B6657D" w:rsidRDefault="002A38C8" w:rsidP="00B6657D">
      <w:pPr>
        <w:pStyle w:val="ListParagraph"/>
        <w:numPr>
          <w:ilvl w:val="0"/>
          <w:numId w:val="4"/>
        </w:numPr>
        <w:autoSpaceDE w:val="0"/>
        <w:autoSpaceDN w:val="0"/>
        <w:adjustRightInd w:val="0"/>
        <w:spacing w:after="0" w:line="240" w:lineRule="auto"/>
        <w:rPr>
          <w:rFonts w:asciiTheme="majorHAnsi" w:hAnsiTheme="majorHAnsi" w:cstheme="majorHAnsi"/>
          <w:sz w:val="20"/>
          <w:szCs w:val="20"/>
        </w:rPr>
      </w:pPr>
      <w:r w:rsidRPr="00B6657D">
        <w:rPr>
          <w:rFonts w:asciiTheme="majorHAnsi" w:hAnsiTheme="majorHAnsi" w:cstheme="majorHAnsi"/>
          <w:sz w:val="20"/>
          <w:szCs w:val="20"/>
        </w:rPr>
        <w:t>take a qualitative approach when identifying and analysing experimental data with reference</w:t>
      </w:r>
      <w:r w:rsidR="00BD1D31" w:rsidRPr="00B6657D">
        <w:rPr>
          <w:rFonts w:asciiTheme="majorHAnsi" w:hAnsiTheme="majorHAnsi" w:cstheme="majorHAnsi"/>
          <w:sz w:val="20"/>
          <w:szCs w:val="20"/>
        </w:rPr>
        <w:t xml:space="preserve"> </w:t>
      </w:r>
      <w:r w:rsidRPr="00B6657D">
        <w:rPr>
          <w:rFonts w:asciiTheme="majorHAnsi" w:hAnsiTheme="majorHAnsi" w:cstheme="majorHAnsi"/>
          <w:sz w:val="20"/>
          <w:szCs w:val="20"/>
        </w:rPr>
        <w:t>to accuracy, precision, reliability, validity, uncertainty and errors (random and systematic)</w:t>
      </w:r>
    </w:p>
    <w:p w14:paraId="72569477" w14:textId="42A6B806" w:rsidR="002A38C8" w:rsidRPr="00B6657D" w:rsidRDefault="00873E99" w:rsidP="00B6657D">
      <w:pPr>
        <w:pStyle w:val="ListParagraph"/>
        <w:numPr>
          <w:ilvl w:val="0"/>
          <w:numId w:val="4"/>
        </w:numPr>
        <w:autoSpaceDE w:val="0"/>
        <w:autoSpaceDN w:val="0"/>
        <w:adjustRightInd w:val="0"/>
        <w:spacing w:after="0" w:line="240" w:lineRule="auto"/>
        <w:rPr>
          <w:rFonts w:asciiTheme="majorHAnsi" w:hAnsiTheme="majorHAnsi" w:cstheme="majorHAnsi"/>
          <w:sz w:val="20"/>
          <w:szCs w:val="20"/>
        </w:rPr>
      </w:pPr>
      <w:r w:rsidRPr="00B6657D">
        <w:rPr>
          <w:rFonts w:asciiTheme="majorHAnsi" w:hAnsiTheme="majorHAnsi" w:cstheme="majorHAnsi"/>
          <w:sz w:val="20"/>
          <w:szCs w:val="20"/>
        </w:rPr>
        <w:t>draw conclusions consistent with evidence and relevant to the question under investigation</w:t>
      </w:r>
    </w:p>
    <w:p w14:paraId="6851A42B" w14:textId="77777777" w:rsidR="00C11FF0" w:rsidRDefault="00C11FF0" w:rsidP="00510624">
      <w:pPr>
        <w:autoSpaceDE w:val="0"/>
        <w:autoSpaceDN w:val="0"/>
        <w:adjustRightInd w:val="0"/>
        <w:spacing w:after="0" w:line="240" w:lineRule="auto"/>
        <w:rPr>
          <w:rFonts w:asciiTheme="majorHAnsi" w:hAnsiTheme="majorHAnsi" w:cstheme="majorHAnsi"/>
          <w:b/>
        </w:rPr>
      </w:pPr>
    </w:p>
    <w:p w14:paraId="7E8A868C" w14:textId="10A014FB" w:rsidR="00510624" w:rsidRPr="00C11FF0" w:rsidRDefault="00C11FF0" w:rsidP="00510624">
      <w:pPr>
        <w:autoSpaceDE w:val="0"/>
        <w:autoSpaceDN w:val="0"/>
        <w:adjustRightInd w:val="0"/>
        <w:spacing w:after="0" w:line="240" w:lineRule="auto"/>
        <w:rPr>
          <w:rFonts w:asciiTheme="majorHAnsi" w:hAnsiTheme="majorHAnsi" w:cstheme="majorHAnsi"/>
          <w:b/>
        </w:rPr>
      </w:pPr>
      <w:r w:rsidRPr="00C11FF0">
        <w:rPr>
          <w:rFonts w:asciiTheme="majorHAnsi" w:hAnsiTheme="majorHAnsi" w:cstheme="majorHAnsi"/>
          <w:b/>
        </w:rPr>
        <w:t>Outline</w:t>
      </w:r>
    </w:p>
    <w:p w14:paraId="4C4AFB38" w14:textId="204AAB1F" w:rsidR="00C11FF0" w:rsidRDefault="00510624" w:rsidP="00365096">
      <w:pPr>
        <w:autoSpaceDE w:val="0"/>
        <w:autoSpaceDN w:val="0"/>
        <w:adjustRightInd w:val="0"/>
        <w:spacing w:after="120" w:line="240" w:lineRule="auto"/>
        <w:rPr>
          <w:rFonts w:asciiTheme="majorHAnsi" w:hAnsiTheme="majorHAnsi" w:cstheme="majorHAnsi"/>
        </w:rPr>
      </w:pPr>
      <w:r w:rsidRPr="00C11FF0">
        <w:rPr>
          <w:rFonts w:asciiTheme="majorHAnsi" w:hAnsiTheme="majorHAnsi" w:cstheme="majorHAnsi"/>
        </w:rPr>
        <w:t xml:space="preserve">As a part of the European Council’s commitment to sourcing 20% of their energy from renewable sources, there has been a push towards the production and use of biofuels for transport. However, </w:t>
      </w:r>
      <w:r w:rsidR="00C11FF0">
        <w:rPr>
          <w:rFonts w:asciiTheme="majorHAnsi" w:hAnsiTheme="majorHAnsi" w:cstheme="majorHAnsi"/>
        </w:rPr>
        <w:t>for</w:t>
      </w:r>
      <w:r w:rsidRPr="00C11FF0">
        <w:rPr>
          <w:rFonts w:asciiTheme="majorHAnsi" w:hAnsiTheme="majorHAnsi" w:cstheme="majorHAnsi"/>
        </w:rPr>
        <w:t xml:space="preserve"> bioidiesel to be used commercially </w:t>
      </w:r>
      <w:r w:rsidR="00365096">
        <w:rPr>
          <w:rFonts w:asciiTheme="majorHAnsi" w:hAnsiTheme="majorHAnsi" w:cstheme="majorHAnsi"/>
        </w:rPr>
        <w:t xml:space="preserve">in Europe </w:t>
      </w:r>
      <w:r w:rsidRPr="00C11FF0">
        <w:rPr>
          <w:rFonts w:asciiTheme="majorHAnsi" w:hAnsiTheme="majorHAnsi" w:cstheme="majorHAnsi"/>
        </w:rPr>
        <w:t>the</w:t>
      </w:r>
      <w:r w:rsidR="00C11FF0">
        <w:rPr>
          <w:rFonts w:asciiTheme="majorHAnsi" w:hAnsiTheme="majorHAnsi" w:cstheme="majorHAnsi"/>
        </w:rPr>
        <w:t xml:space="preserve"> fuel must have properties that make it suitable for temperatures </w:t>
      </w:r>
      <w:r w:rsidR="00365096">
        <w:rPr>
          <w:rFonts w:asciiTheme="majorHAnsi" w:hAnsiTheme="majorHAnsi" w:cstheme="majorHAnsi"/>
        </w:rPr>
        <w:t>which range between      -</w:t>
      </w:r>
      <w:r w:rsidR="00C11FF0">
        <w:rPr>
          <w:rFonts w:asciiTheme="majorHAnsi" w:hAnsiTheme="majorHAnsi" w:cstheme="majorHAnsi"/>
        </w:rPr>
        <w:t>20 and 35</w:t>
      </w:r>
      <w:r w:rsidR="00C11FF0" w:rsidRPr="00C11FF0">
        <w:rPr>
          <w:rFonts w:asciiTheme="majorHAnsi" w:hAnsiTheme="majorHAnsi" w:cstheme="majorHAnsi"/>
          <w:vertAlign w:val="superscript"/>
        </w:rPr>
        <w:t>o</w:t>
      </w:r>
      <w:r w:rsidR="00C11FF0">
        <w:rPr>
          <w:rFonts w:asciiTheme="majorHAnsi" w:hAnsiTheme="majorHAnsi" w:cstheme="majorHAnsi"/>
        </w:rPr>
        <w:t xml:space="preserve">C. </w:t>
      </w:r>
      <w:r w:rsidR="00C11FF0" w:rsidRPr="00C11FF0">
        <w:rPr>
          <w:rFonts w:asciiTheme="majorHAnsi" w:hAnsiTheme="majorHAnsi" w:cstheme="majorHAnsi"/>
        </w:rPr>
        <w:t>Temperature is known to affect the viscosity of fuels</w:t>
      </w:r>
      <w:r w:rsidR="00C11FF0">
        <w:rPr>
          <w:rFonts w:asciiTheme="majorHAnsi" w:hAnsiTheme="majorHAnsi" w:cstheme="majorHAnsi"/>
        </w:rPr>
        <w:t xml:space="preserve"> which then</w:t>
      </w:r>
      <w:r w:rsidR="00365096">
        <w:rPr>
          <w:rFonts w:asciiTheme="majorHAnsi" w:hAnsiTheme="majorHAnsi" w:cstheme="majorHAnsi"/>
        </w:rPr>
        <w:t xml:space="preserve"> affects</w:t>
      </w:r>
      <w:r w:rsidR="00C11FF0">
        <w:rPr>
          <w:rFonts w:asciiTheme="majorHAnsi" w:hAnsiTheme="majorHAnsi" w:cstheme="majorHAnsi"/>
        </w:rPr>
        <w:t xml:space="preserve"> flow </w:t>
      </w:r>
      <w:r w:rsidR="00365096">
        <w:rPr>
          <w:rFonts w:asciiTheme="majorHAnsi" w:hAnsiTheme="majorHAnsi" w:cstheme="majorHAnsi"/>
        </w:rPr>
        <w:t>in the fuel lines.</w:t>
      </w:r>
    </w:p>
    <w:p w14:paraId="1B719B87" w14:textId="5D19C9B0" w:rsidR="00510624" w:rsidRPr="00C11FF0" w:rsidRDefault="00365096">
      <w:pPr>
        <w:rPr>
          <w:rFonts w:asciiTheme="majorHAnsi" w:hAnsiTheme="majorHAnsi" w:cstheme="majorHAnsi"/>
        </w:rPr>
      </w:pPr>
      <w:r>
        <w:rPr>
          <w:rFonts w:asciiTheme="majorHAnsi" w:hAnsiTheme="majorHAnsi" w:cstheme="majorHAnsi"/>
        </w:rPr>
        <w:t>T</w:t>
      </w:r>
      <w:r w:rsidR="00C11FF0">
        <w:rPr>
          <w:rFonts w:asciiTheme="majorHAnsi" w:hAnsiTheme="majorHAnsi" w:cstheme="majorHAnsi"/>
        </w:rPr>
        <w:t xml:space="preserve">he effect of temperature on </w:t>
      </w:r>
      <w:r w:rsidR="00400B6C">
        <w:rPr>
          <w:rFonts w:asciiTheme="majorHAnsi" w:hAnsiTheme="majorHAnsi" w:cstheme="majorHAnsi"/>
        </w:rPr>
        <w:t xml:space="preserve">the viscosity of </w:t>
      </w:r>
      <w:r w:rsidR="004B476C" w:rsidRPr="00C11FF0">
        <w:rPr>
          <w:rFonts w:asciiTheme="majorHAnsi" w:hAnsiTheme="majorHAnsi" w:cstheme="majorHAnsi"/>
        </w:rPr>
        <w:t>biodiesel</w:t>
      </w:r>
      <w:r w:rsidR="00C11FF0">
        <w:rPr>
          <w:rFonts w:asciiTheme="majorHAnsi" w:hAnsiTheme="majorHAnsi" w:cstheme="majorHAnsi"/>
        </w:rPr>
        <w:t xml:space="preserve"> and biodiesel: petrodiesel blends</w:t>
      </w:r>
      <w:r w:rsidR="00510624" w:rsidRPr="00C11FF0">
        <w:rPr>
          <w:rFonts w:asciiTheme="majorHAnsi" w:hAnsiTheme="majorHAnsi" w:cstheme="majorHAnsi"/>
        </w:rPr>
        <w:t xml:space="preserve"> </w:t>
      </w:r>
      <w:r w:rsidR="00873E99" w:rsidRPr="00C11FF0">
        <w:rPr>
          <w:rFonts w:asciiTheme="majorHAnsi" w:hAnsiTheme="majorHAnsi" w:cstheme="majorHAnsi"/>
        </w:rPr>
        <w:t>was</w:t>
      </w:r>
      <w:r>
        <w:rPr>
          <w:rFonts w:asciiTheme="majorHAnsi" w:hAnsiTheme="majorHAnsi" w:cstheme="majorHAnsi"/>
        </w:rPr>
        <w:t xml:space="preserve"> investigated in a research study.</w:t>
      </w:r>
    </w:p>
    <w:p w14:paraId="7068496E" w14:textId="4EFE4CBA" w:rsidR="00510624" w:rsidRPr="00C11FF0" w:rsidRDefault="00365096" w:rsidP="00365096">
      <w:pPr>
        <w:rPr>
          <w:rFonts w:asciiTheme="majorHAnsi" w:hAnsiTheme="majorHAnsi" w:cstheme="majorHAnsi"/>
        </w:rPr>
      </w:pPr>
      <w:r>
        <w:rPr>
          <w:rFonts w:asciiTheme="majorHAnsi" w:hAnsiTheme="majorHAnsi" w:cstheme="majorHAnsi"/>
        </w:rPr>
        <w:t>The</w:t>
      </w:r>
      <w:r w:rsidR="004B476C" w:rsidRPr="00C11FF0">
        <w:rPr>
          <w:rFonts w:asciiTheme="majorHAnsi" w:hAnsiTheme="majorHAnsi" w:cstheme="majorHAnsi"/>
        </w:rPr>
        <w:t xml:space="preserve"> change</w:t>
      </w:r>
      <w:r>
        <w:rPr>
          <w:rFonts w:asciiTheme="majorHAnsi" w:hAnsiTheme="majorHAnsi" w:cstheme="majorHAnsi"/>
        </w:rPr>
        <w:t xml:space="preserve"> in viscosity with temperature is shown in the graph below.</w:t>
      </w:r>
      <w:r w:rsidR="004B476C" w:rsidRPr="00C11FF0">
        <w:rPr>
          <w:rFonts w:asciiTheme="majorHAnsi" w:hAnsiTheme="majorHAnsi" w:cstheme="majorHAnsi"/>
          <w:noProof/>
        </w:rPr>
        <w:drawing>
          <wp:inline distT="0" distB="0" distL="0" distR="0" wp14:anchorId="32E5BDC8" wp14:editId="1C998D2B">
            <wp:extent cx="5760000" cy="2235835"/>
            <wp:effectExtent l="0" t="0" r="0" b="0"/>
            <wp:docPr id="1" name="Chart 1">
              <a:extLst xmlns:a="http://schemas.openxmlformats.org/drawingml/2006/main">
                <a:ext uri="{FF2B5EF4-FFF2-40B4-BE49-F238E27FC236}">
                  <a16:creationId xmlns:a16="http://schemas.microsoft.com/office/drawing/2014/main" id="{E58A66DC-D447-4660-93A9-AF0F126A87A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6BD5F46C" w14:textId="60AA71A6" w:rsidR="002A38C8" w:rsidRPr="00C11FF0" w:rsidRDefault="002A38C8">
      <w:pPr>
        <w:rPr>
          <w:rFonts w:asciiTheme="majorHAnsi" w:hAnsiTheme="majorHAnsi" w:cstheme="majorHAnsi"/>
          <w:lang w:val="en-US"/>
        </w:rPr>
      </w:pPr>
      <w:r w:rsidRPr="00C11FF0">
        <w:rPr>
          <w:rFonts w:asciiTheme="majorHAnsi" w:hAnsiTheme="majorHAnsi" w:cstheme="majorHAnsi"/>
        </w:rPr>
        <w:t>Use the information from the graph to answer question</w:t>
      </w:r>
      <w:r w:rsidR="00365096">
        <w:rPr>
          <w:rFonts w:asciiTheme="majorHAnsi" w:hAnsiTheme="majorHAnsi" w:cstheme="majorHAnsi"/>
        </w:rPr>
        <w:t>s</w:t>
      </w:r>
      <w:r w:rsidRPr="00C11FF0">
        <w:rPr>
          <w:rFonts w:asciiTheme="majorHAnsi" w:hAnsiTheme="majorHAnsi" w:cstheme="majorHAnsi"/>
        </w:rPr>
        <w:t xml:space="preserve"> 1 and 2.</w:t>
      </w:r>
    </w:p>
    <w:p w14:paraId="0A0ECFFE" w14:textId="77777777" w:rsidR="004B476C" w:rsidRPr="00C11FF0" w:rsidRDefault="004B476C" w:rsidP="004B476C">
      <w:pPr>
        <w:pStyle w:val="ListParagraph"/>
        <w:numPr>
          <w:ilvl w:val="0"/>
          <w:numId w:val="3"/>
        </w:numPr>
        <w:rPr>
          <w:rFonts w:asciiTheme="majorHAnsi" w:hAnsiTheme="majorHAnsi" w:cstheme="majorHAnsi"/>
          <w:lang w:val="en-US"/>
        </w:rPr>
      </w:pPr>
      <w:r w:rsidRPr="00C11FF0">
        <w:rPr>
          <w:rFonts w:asciiTheme="majorHAnsi" w:hAnsiTheme="majorHAnsi" w:cstheme="majorHAnsi"/>
          <w:lang w:val="en-US"/>
        </w:rPr>
        <w:t>What is the effect of temperature on the viscosity of biodiesel?</w:t>
      </w:r>
    </w:p>
    <w:p w14:paraId="754E0761" w14:textId="77777777" w:rsidR="002A38C8" w:rsidRPr="00C11FF0" w:rsidRDefault="002A38C8" w:rsidP="002A38C8">
      <w:pPr>
        <w:rPr>
          <w:rFonts w:asciiTheme="majorHAnsi" w:hAnsiTheme="majorHAnsi" w:cstheme="majorHAnsi"/>
          <w:lang w:val="en-US"/>
        </w:rPr>
      </w:pPr>
    </w:p>
    <w:p w14:paraId="4D7E18B6" w14:textId="77777777" w:rsidR="002A38C8" w:rsidRPr="00C11FF0" w:rsidRDefault="002A38C8" w:rsidP="002A38C8">
      <w:pPr>
        <w:rPr>
          <w:rFonts w:asciiTheme="majorHAnsi" w:hAnsiTheme="majorHAnsi" w:cstheme="majorHAnsi"/>
          <w:lang w:val="en-US"/>
        </w:rPr>
      </w:pPr>
    </w:p>
    <w:p w14:paraId="7986DD59" w14:textId="364E0CC8" w:rsidR="004B476C" w:rsidRPr="00C11FF0" w:rsidRDefault="004B476C" w:rsidP="004B476C">
      <w:pPr>
        <w:pStyle w:val="ListParagraph"/>
        <w:numPr>
          <w:ilvl w:val="0"/>
          <w:numId w:val="3"/>
        </w:numPr>
        <w:rPr>
          <w:rFonts w:asciiTheme="majorHAnsi" w:hAnsiTheme="majorHAnsi" w:cstheme="majorHAnsi"/>
          <w:lang w:val="en-US"/>
        </w:rPr>
      </w:pPr>
      <w:r w:rsidRPr="00C11FF0">
        <w:rPr>
          <w:rFonts w:asciiTheme="majorHAnsi" w:hAnsiTheme="majorHAnsi" w:cstheme="majorHAnsi"/>
          <w:lang w:val="en-US"/>
        </w:rPr>
        <w:t xml:space="preserve">If the appropriate range for the viscosity of diesel is between </w:t>
      </w:r>
      <w:r w:rsidR="00873E99" w:rsidRPr="00C11FF0">
        <w:rPr>
          <w:rFonts w:asciiTheme="majorHAnsi" w:hAnsiTheme="majorHAnsi" w:cstheme="majorHAnsi"/>
          <w:lang w:val="en-US"/>
        </w:rPr>
        <w:t xml:space="preserve">4 -5 cSt, what conclusion can you make about the suitability of the biodiesel and biodiesel blends </w:t>
      </w:r>
      <w:r w:rsidR="00400B6C">
        <w:rPr>
          <w:rFonts w:asciiTheme="majorHAnsi" w:hAnsiTheme="majorHAnsi" w:cstheme="majorHAnsi"/>
          <w:lang w:val="en-US"/>
        </w:rPr>
        <w:t>as a commercial fuel in Europe</w:t>
      </w:r>
      <w:r w:rsidR="00873E99" w:rsidRPr="00C11FF0">
        <w:rPr>
          <w:rFonts w:asciiTheme="majorHAnsi" w:hAnsiTheme="majorHAnsi" w:cstheme="majorHAnsi"/>
          <w:lang w:val="en-US"/>
        </w:rPr>
        <w:t>?</w:t>
      </w:r>
    </w:p>
    <w:p w14:paraId="45E69A5D" w14:textId="6B4D1BD6" w:rsidR="002A38C8" w:rsidRDefault="002A38C8" w:rsidP="002A38C8">
      <w:pPr>
        <w:rPr>
          <w:rFonts w:asciiTheme="majorHAnsi" w:hAnsiTheme="majorHAnsi" w:cstheme="majorHAnsi"/>
          <w:lang w:val="en-US"/>
        </w:rPr>
      </w:pPr>
    </w:p>
    <w:p w14:paraId="0831D004" w14:textId="3B414C65" w:rsidR="00400B6C" w:rsidRDefault="00400B6C" w:rsidP="002A38C8">
      <w:pPr>
        <w:rPr>
          <w:rFonts w:asciiTheme="majorHAnsi" w:hAnsiTheme="majorHAnsi" w:cstheme="majorHAnsi"/>
          <w:lang w:val="en-US"/>
        </w:rPr>
      </w:pPr>
    </w:p>
    <w:p w14:paraId="531C8114" w14:textId="77777777" w:rsidR="00400B6C" w:rsidRPr="00C11FF0" w:rsidRDefault="00400B6C" w:rsidP="002A38C8">
      <w:pPr>
        <w:rPr>
          <w:rFonts w:asciiTheme="majorHAnsi" w:hAnsiTheme="majorHAnsi" w:cstheme="majorHAnsi"/>
          <w:lang w:val="en-US"/>
        </w:rPr>
      </w:pPr>
    </w:p>
    <w:p w14:paraId="3ABCC584" w14:textId="77777777" w:rsidR="002A38C8" w:rsidRPr="00C11FF0" w:rsidRDefault="002A38C8" w:rsidP="002A38C8">
      <w:pPr>
        <w:rPr>
          <w:rFonts w:asciiTheme="majorHAnsi" w:hAnsiTheme="majorHAnsi" w:cstheme="majorHAnsi"/>
          <w:lang w:val="en-US"/>
        </w:rPr>
      </w:pPr>
    </w:p>
    <w:p w14:paraId="76F229B9" w14:textId="34C65990" w:rsidR="00873E99" w:rsidRDefault="00400B6C" w:rsidP="004B476C">
      <w:pPr>
        <w:pStyle w:val="ListParagraph"/>
        <w:numPr>
          <w:ilvl w:val="0"/>
          <w:numId w:val="3"/>
        </w:numPr>
        <w:rPr>
          <w:rFonts w:asciiTheme="majorHAnsi" w:hAnsiTheme="majorHAnsi" w:cstheme="majorHAnsi"/>
          <w:lang w:val="en-US"/>
        </w:rPr>
      </w:pPr>
      <w:r>
        <w:rPr>
          <w:rFonts w:asciiTheme="majorHAnsi" w:hAnsiTheme="majorHAnsi" w:cstheme="majorHAnsi"/>
          <w:lang w:val="en-US"/>
        </w:rPr>
        <w:t>W</w:t>
      </w:r>
      <w:r w:rsidR="00873E99" w:rsidRPr="00C11FF0">
        <w:rPr>
          <w:rFonts w:asciiTheme="majorHAnsi" w:hAnsiTheme="majorHAnsi" w:cstheme="majorHAnsi"/>
          <w:lang w:val="en-US"/>
        </w:rPr>
        <w:t xml:space="preserve">hat modifications could be made to the diesel engine to improve </w:t>
      </w:r>
      <w:r>
        <w:rPr>
          <w:rFonts w:asciiTheme="majorHAnsi" w:hAnsiTheme="majorHAnsi" w:cstheme="majorHAnsi"/>
          <w:lang w:val="en-US"/>
        </w:rPr>
        <w:t>the suitability of biodiesel</w:t>
      </w:r>
      <w:r w:rsidR="00873E99" w:rsidRPr="00C11FF0">
        <w:rPr>
          <w:rFonts w:asciiTheme="majorHAnsi" w:hAnsiTheme="majorHAnsi" w:cstheme="majorHAnsi"/>
          <w:lang w:val="en-US"/>
        </w:rPr>
        <w:t>?</w:t>
      </w:r>
    </w:p>
    <w:p w14:paraId="3866AFAC" w14:textId="44BAA63D" w:rsidR="00400B6C" w:rsidRDefault="00400B6C" w:rsidP="00400B6C">
      <w:pPr>
        <w:rPr>
          <w:rFonts w:asciiTheme="majorHAnsi" w:hAnsiTheme="majorHAnsi" w:cstheme="majorHAnsi"/>
          <w:lang w:val="en-US"/>
        </w:rPr>
      </w:pPr>
    </w:p>
    <w:p w14:paraId="478852E4" w14:textId="5B1A5C65" w:rsidR="00400B6C" w:rsidRDefault="00400B6C" w:rsidP="00400B6C">
      <w:pPr>
        <w:rPr>
          <w:rFonts w:asciiTheme="majorHAnsi" w:hAnsiTheme="majorHAnsi" w:cstheme="majorHAnsi"/>
          <w:lang w:val="en-US"/>
        </w:rPr>
      </w:pPr>
    </w:p>
    <w:p w14:paraId="1D578275" w14:textId="26B2088B" w:rsidR="00400B6C" w:rsidRDefault="00400B6C" w:rsidP="00400B6C">
      <w:pPr>
        <w:rPr>
          <w:rFonts w:asciiTheme="majorHAnsi" w:hAnsiTheme="majorHAnsi" w:cstheme="majorHAnsi"/>
          <w:lang w:val="en-US"/>
        </w:rPr>
      </w:pPr>
    </w:p>
    <w:p w14:paraId="16FE72F9" w14:textId="77777777" w:rsidR="00400B6C" w:rsidRPr="00400B6C" w:rsidRDefault="00400B6C" w:rsidP="00400B6C">
      <w:pPr>
        <w:rPr>
          <w:rFonts w:asciiTheme="majorHAnsi" w:hAnsiTheme="majorHAnsi" w:cstheme="majorHAnsi"/>
          <w:lang w:val="en-US"/>
        </w:rPr>
      </w:pPr>
    </w:p>
    <w:p w14:paraId="43379711" w14:textId="77777777" w:rsidR="00873E99" w:rsidRPr="00C11FF0" w:rsidRDefault="00873E99" w:rsidP="004B476C">
      <w:pPr>
        <w:pStyle w:val="ListParagraph"/>
        <w:numPr>
          <w:ilvl w:val="0"/>
          <w:numId w:val="3"/>
        </w:numPr>
        <w:rPr>
          <w:rFonts w:asciiTheme="majorHAnsi" w:hAnsiTheme="majorHAnsi" w:cstheme="majorHAnsi"/>
          <w:lang w:val="en-US"/>
        </w:rPr>
      </w:pPr>
      <w:r w:rsidRPr="00C11FF0">
        <w:rPr>
          <w:rFonts w:asciiTheme="majorHAnsi" w:hAnsiTheme="majorHAnsi" w:cstheme="majorHAnsi"/>
          <w:lang w:val="en-US"/>
        </w:rPr>
        <w:t>Explain</w:t>
      </w:r>
      <w:r w:rsidR="002A38C8" w:rsidRPr="00C11FF0">
        <w:rPr>
          <w:rFonts w:asciiTheme="majorHAnsi" w:hAnsiTheme="majorHAnsi" w:cstheme="majorHAnsi"/>
          <w:lang w:val="en-US"/>
        </w:rPr>
        <w:t xml:space="preserve"> </w:t>
      </w:r>
      <w:r w:rsidRPr="00C11FF0">
        <w:rPr>
          <w:rFonts w:asciiTheme="majorHAnsi" w:hAnsiTheme="majorHAnsi" w:cstheme="majorHAnsi"/>
          <w:lang w:val="en-US"/>
        </w:rPr>
        <w:t>why the viscosity of the fuels differs.</w:t>
      </w:r>
      <w:r w:rsidR="002A38C8" w:rsidRPr="00C11FF0">
        <w:rPr>
          <w:rFonts w:asciiTheme="majorHAnsi" w:hAnsiTheme="majorHAnsi" w:cstheme="majorHAnsi"/>
          <w:lang w:val="en-US"/>
        </w:rPr>
        <w:t xml:space="preserve"> In your answer refer to the structures of biodiesel and petrodiesel.</w:t>
      </w:r>
    </w:p>
    <w:p w14:paraId="46AB4091" w14:textId="77777777" w:rsidR="002A38C8" w:rsidRPr="00C11FF0" w:rsidRDefault="002A38C8" w:rsidP="002A38C8">
      <w:pPr>
        <w:rPr>
          <w:rFonts w:asciiTheme="majorHAnsi" w:hAnsiTheme="majorHAnsi" w:cstheme="majorHAnsi"/>
          <w:lang w:val="en-US"/>
        </w:rPr>
      </w:pPr>
    </w:p>
    <w:p w14:paraId="32D8C8E7" w14:textId="77777777" w:rsidR="002A38C8" w:rsidRPr="00C11FF0" w:rsidRDefault="002A38C8" w:rsidP="002A38C8">
      <w:pPr>
        <w:rPr>
          <w:rFonts w:asciiTheme="majorHAnsi" w:hAnsiTheme="majorHAnsi" w:cstheme="majorHAnsi"/>
          <w:lang w:val="en-US"/>
        </w:rPr>
      </w:pPr>
    </w:p>
    <w:p w14:paraId="41A011AC" w14:textId="77777777" w:rsidR="002A38C8" w:rsidRPr="00C11FF0" w:rsidRDefault="002A38C8" w:rsidP="002A38C8">
      <w:pPr>
        <w:rPr>
          <w:rFonts w:asciiTheme="majorHAnsi" w:hAnsiTheme="majorHAnsi" w:cstheme="majorHAnsi"/>
          <w:lang w:val="en-US"/>
        </w:rPr>
      </w:pPr>
    </w:p>
    <w:p w14:paraId="34D2BF76" w14:textId="77777777" w:rsidR="002A38C8" w:rsidRPr="00C11FF0" w:rsidRDefault="002A38C8" w:rsidP="002A38C8">
      <w:pPr>
        <w:rPr>
          <w:rFonts w:asciiTheme="majorHAnsi" w:hAnsiTheme="majorHAnsi" w:cstheme="majorHAnsi"/>
          <w:lang w:val="en-US"/>
        </w:rPr>
      </w:pPr>
    </w:p>
    <w:p w14:paraId="0C62E0A6" w14:textId="4634A388" w:rsidR="00400B6C" w:rsidRDefault="00400B6C" w:rsidP="002A38C8">
      <w:pPr>
        <w:rPr>
          <w:rFonts w:asciiTheme="majorHAnsi" w:hAnsiTheme="majorHAnsi" w:cstheme="majorHAnsi"/>
          <w:lang w:val="en-US"/>
        </w:rPr>
      </w:pPr>
    </w:p>
    <w:p w14:paraId="1407F2C1" w14:textId="011673F8" w:rsidR="002A38C8" w:rsidRPr="00C11FF0" w:rsidRDefault="00400B6C" w:rsidP="002A38C8">
      <w:pPr>
        <w:rPr>
          <w:rFonts w:asciiTheme="majorHAnsi" w:hAnsiTheme="majorHAnsi" w:cstheme="majorHAnsi"/>
          <w:lang w:val="en-US"/>
        </w:rPr>
      </w:pPr>
      <w:r w:rsidRPr="00C11FF0">
        <w:rPr>
          <w:rFonts w:asciiTheme="majorHAnsi" w:hAnsiTheme="majorHAnsi" w:cstheme="majorHAnsi"/>
          <w:noProof/>
        </w:rPr>
        <w:drawing>
          <wp:anchor distT="0" distB="0" distL="114300" distR="114300" simplePos="0" relativeHeight="251658240" behindDoc="0" locked="0" layoutInCell="1" allowOverlap="1" wp14:anchorId="20E1FBDC" wp14:editId="1B1CE32B">
            <wp:simplePos x="0" y="0"/>
            <wp:positionH relativeFrom="column">
              <wp:posOffset>4824402</wp:posOffset>
            </wp:positionH>
            <wp:positionV relativeFrom="paragraph">
              <wp:posOffset>7418</wp:posOffset>
            </wp:positionV>
            <wp:extent cx="1705610" cy="2782570"/>
            <wp:effectExtent l="0" t="0" r="8890" b="0"/>
            <wp:wrapThrough wrapText="bothSides">
              <wp:wrapPolygon edited="0">
                <wp:start x="0" y="0"/>
                <wp:lineTo x="0" y="21442"/>
                <wp:lineTo x="21471" y="21442"/>
                <wp:lineTo x="21471" y="0"/>
                <wp:lineTo x="0" y="0"/>
              </wp:wrapPolygon>
            </wp:wrapThrough>
            <wp:docPr id="2" name="Picture 2" descr="https://ars.els-cdn.com/content/image/1-s2.0-S0263876209000975-g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s.els-cdn.com/content/image/1-s2.0-S0263876209000975-gr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5610" cy="2782570"/>
                    </a:xfrm>
                    <a:prstGeom prst="rect">
                      <a:avLst/>
                    </a:prstGeom>
                    <a:noFill/>
                    <a:ln>
                      <a:noFill/>
                    </a:ln>
                  </pic:spPr>
                </pic:pic>
              </a:graphicData>
            </a:graphic>
          </wp:anchor>
        </w:drawing>
      </w:r>
    </w:p>
    <w:p w14:paraId="0FF88446" w14:textId="6A49257B" w:rsidR="002A38C8" w:rsidRPr="00C11FF0" w:rsidRDefault="00873E99" w:rsidP="002A38C8">
      <w:pPr>
        <w:pStyle w:val="ListParagraph"/>
        <w:numPr>
          <w:ilvl w:val="0"/>
          <w:numId w:val="3"/>
        </w:numPr>
        <w:rPr>
          <w:rFonts w:asciiTheme="majorHAnsi" w:hAnsiTheme="majorHAnsi" w:cstheme="majorHAnsi"/>
          <w:lang w:val="en-US"/>
        </w:rPr>
      </w:pPr>
      <w:r w:rsidRPr="00C11FF0">
        <w:rPr>
          <w:rFonts w:asciiTheme="majorHAnsi" w:hAnsiTheme="majorHAnsi" w:cstheme="majorHAnsi"/>
          <w:lang w:val="en-US"/>
        </w:rPr>
        <w:t>The viscosity of the fuel was measured by using a high-pressure viscometer</w:t>
      </w:r>
      <w:r w:rsidR="00400B6C">
        <w:rPr>
          <w:rFonts w:asciiTheme="majorHAnsi" w:hAnsiTheme="majorHAnsi" w:cstheme="majorHAnsi"/>
          <w:lang w:val="en-US"/>
        </w:rPr>
        <w:t xml:space="preserve"> which is based on measuring the rate at which a sinker falls in a metal cylinder (Figure 1)</w:t>
      </w:r>
      <w:r w:rsidRPr="00C11FF0">
        <w:rPr>
          <w:rFonts w:asciiTheme="majorHAnsi" w:hAnsiTheme="majorHAnsi" w:cstheme="majorHAnsi"/>
          <w:lang w:val="en-US"/>
        </w:rPr>
        <w:t xml:space="preserve">. </w:t>
      </w:r>
      <w:r w:rsidR="002A38C8" w:rsidRPr="00C11FF0">
        <w:rPr>
          <w:rFonts w:asciiTheme="majorHAnsi" w:hAnsiTheme="majorHAnsi" w:cstheme="majorHAnsi"/>
          <w:lang w:val="en-US"/>
        </w:rPr>
        <w:t>As t</w:t>
      </w:r>
      <w:r w:rsidRPr="00C11FF0">
        <w:rPr>
          <w:rFonts w:asciiTheme="majorHAnsi" w:hAnsiTheme="majorHAnsi" w:cstheme="majorHAnsi"/>
          <w:lang w:val="en-US"/>
        </w:rPr>
        <w:t>he measurements from this technique are k</w:t>
      </w:r>
      <w:r w:rsidR="007027A0" w:rsidRPr="00C11FF0">
        <w:rPr>
          <w:rFonts w:asciiTheme="majorHAnsi" w:hAnsiTheme="majorHAnsi" w:cstheme="majorHAnsi"/>
          <w:lang w:val="en-US"/>
        </w:rPr>
        <w:t>nown to be affected by a</w:t>
      </w:r>
      <w:r w:rsidRPr="00C11FF0">
        <w:rPr>
          <w:rFonts w:asciiTheme="majorHAnsi" w:hAnsiTheme="majorHAnsi" w:cstheme="majorHAnsi"/>
          <w:lang w:val="en-US"/>
        </w:rPr>
        <w:t xml:space="preserve"> vortex </w:t>
      </w:r>
      <w:r w:rsidR="007027A0" w:rsidRPr="00C11FF0">
        <w:rPr>
          <w:rFonts w:asciiTheme="majorHAnsi" w:hAnsiTheme="majorHAnsi" w:cstheme="majorHAnsi"/>
          <w:lang w:val="en-US"/>
        </w:rPr>
        <w:t>forming as the sinker</w:t>
      </w:r>
      <w:r w:rsidR="002A38C8" w:rsidRPr="00C11FF0">
        <w:rPr>
          <w:rFonts w:asciiTheme="majorHAnsi" w:hAnsiTheme="majorHAnsi" w:cstheme="majorHAnsi"/>
          <w:lang w:val="en-US"/>
        </w:rPr>
        <w:t xml:space="preserve"> fall</w:t>
      </w:r>
      <w:r w:rsidR="007027A0" w:rsidRPr="00C11FF0">
        <w:rPr>
          <w:rFonts w:asciiTheme="majorHAnsi" w:hAnsiTheme="majorHAnsi" w:cstheme="majorHAnsi"/>
          <w:lang w:val="en-US"/>
        </w:rPr>
        <w:t>s</w:t>
      </w:r>
      <w:r w:rsidR="002A38C8" w:rsidRPr="00C11FF0">
        <w:rPr>
          <w:rFonts w:asciiTheme="majorHAnsi" w:hAnsiTheme="majorHAnsi" w:cstheme="majorHAnsi"/>
          <w:lang w:val="en-US"/>
        </w:rPr>
        <w:t xml:space="preserve"> through the liquid</w:t>
      </w:r>
      <w:r w:rsidR="007027A0" w:rsidRPr="00C11FF0">
        <w:rPr>
          <w:rFonts w:asciiTheme="majorHAnsi" w:hAnsiTheme="majorHAnsi" w:cstheme="majorHAnsi"/>
          <w:lang w:val="en-US"/>
        </w:rPr>
        <w:t>,</w:t>
      </w:r>
      <w:r w:rsidR="002A38C8" w:rsidRPr="00C11FF0">
        <w:rPr>
          <w:rFonts w:asciiTheme="majorHAnsi" w:hAnsiTheme="majorHAnsi" w:cstheme="majorHAnsi"/>
          <w:lang w:val="en-US"/>
        </w:rPr>
        <w:t xml:space="preserve"> </w:t>
      </w:r>
      <w:r w:rsidR="007027A0" w:rsidRPr="00C11FF0">
        <w:rPr>
          <w:rFonts w:asciiTheme="majorHAnsi" w:hAnsiTheme="majorHAnsi" w:cstheme="majorHAnsi"/>
          <w:lang w:val="en-US"/>
        </w:rPr>
        <w:t>the equipment</w:t>
      </w:r>
      <w:r w:rsidR="002A38C8" w:rsidRPr="00C11FF0">
        <w:rPr>
          <w:rFonts w:asciiTheme="majorHAnsi" w:hAnsiTheme="majorHAnsi" w:cstheme="majorHAnsi"/>
          <w:lang w:val="en-US"/>
        </w:rPr>
        <w:t xml:space="preserve"> is calibrated by using octane which has a known viscosity of 0.65 cSt at 38</w:t>
      </w:r>
      <w:r w:rsidR="002A38C8" w:rsidRPr="00C11FF0">
        <w:rPr>
          <w:rFonts w:asciiTheme="majorHAnsi" w:hAnsiTheme="majorHAnsi" w:cstheme="majorHAnsi"/>
          <w:vertAlign w:val="superscript"/>
          <w:lang w:val="en-US"/>
        </w:rPr>
        <w:t>o</w:t>
      </w:r>
      <w:r w:rsidR="002A38C8" w:rsidRPr="00C11FF0">
        <w:rPr>
          <w:rFonts w:asciiTheme="majorHAnsi" w:hAnsiTheme="majorHAnsi" w:cstheme="majorHAnsi"/>
          <w:lang w:val="en-US"/>
        </w:rPr>
        <w:t xml:space="preserve">C. </w:t>
      </w:r>
    </w:p>
    <w:p w14:paraId="4BF720B6" w14:textId="76E50668" w:rsidR="002A38C8" w:rsidRPr="00C11FF0" w:rsidRDefault="002A38C8" w:rsidP="002A38C8">
      <w:pPr>
        <w:pStyle w:val="ListParagraph"/>
        <w:numPr>
          <w:ilvl w:val="1"/>
          <w:numId w:val="3"/>
        </w:numPr>
        <w:rPr>
          <w:rFonts w:asciiTheme="majorHAnsi" w:hAnsiTheme="majorHAnsi" w:cstheme="majorHAnsi"/>
          <w:lang w:val="en-US"/>
        </w:rPr>
      </w:pPr>
      <w:r w:rsidRPr="00C11FF0">
        <w:rPr>
          <w:rFonts w:asciiTheme="majorHAnsi" w:hAnsiTheme="majorHAnsi" w:cstheme="majorHAnsi"/>
          <w:lang w:val="en-US"/>
        </w:rPr>
        <w:t>Will calibration with octane improve the accuracy of the viscosity measurements of the biofuel?</w:t>
      </w:r>
      <w:r w:rsidR="00400B6C">
        <w:rPr>
          <w:rFonts w:asciiTheme="majorHAnsi" w:hAnsiTheme="majorHAnsi" w:cstheme="majorHAnsi"/>
          <w:lang w:val="en-US"/>
        </w:rPr>
        <w:t xml:space="preserve"> Explain.</w:t>
      </w:r>
    </w:p>
    <w:p w14:paraId="62AEB132" w14:textId="0EEEDE4B" w:rsidR="007027A0" w:rsidRPr="00C11FF0" w:rsidRDefault="007027A0" w:rsidP="007027A0">
      <w:pPr>
        <w:rPr>
          <w:rFonts w:asciiTheme="majorHAnsi" w:hAnsiTheme="majorHAnsi" w:cstheme="majorHAnsi"/>
          <w:lang w:val="en-US"/>
        </w:rPr>
      </w:pPr>
    </w:p>
    <w:p w14:paraId="62D0A527" w14:textId="059D48E2" w:rsidR="007027A0" w:rsidRPr="00C11FF0" w:rsidRDefault="007027A0" w:rsidP="007027A0">
      <w:pPr>
        <w:rPr>
          <w:rFonts w:asciiTheme="majorHAnsi" w:hAnsiTheme="majorHAnsi" w:cstheme="majorHAnsi"/>
          <w:lang w:val="en-US"/>
        </w:rPr>
      </w:pPr>
    </w:p>
    <w:p w14:paraId="795CA8C6" w14:textId="398F8773" w:rsidR="007027A0" w:rsidRPr="00C11FF0" w:rsidRDefault="007027A0" w:rsidP="007027A0">
      <w:pPr>
        <w:rPr>
          <w:rFonts w:asciiTheme="majorHAnsi" w:hAnsiTheme="majorHAnsi" w:cstheme="majorHAnsi"/>
          <w:lang w:val="en-US"/>
        </w:rPr>
      </w:pPr>
    </w:p>
    <w:p w14:paraId="72C3AB70" w14:textId="1CF913EB" w:rsidR="002A38C8" w:rsidRDefault="00400B6C" w:rsidP="002A38C8">
      <w:pPr>
        <w:pStyle w:val="ListParagraph"/>
        <w:numPr>
          <w:ilvl w:val="1"/>
          <w:numId w:val="3"/>
        </w:numPr>
        <w:rPr>
          <w:rFonts w:asciiTheme="majorHAnsi" w:hAnsiTheme="majorHAnsi" w:cstheme="majorHAnsi"/>
          <w:lang w:val="en-US"/>
        </w:rPr>
      </w:pPr>
      <w:r w:rsidRPr="00400B6C">
        <w:rPr>
          <w:rFonts w:asciiTheme="majorHAnsi" w:hAnsiTheme="majorHAnsi" w:cstheme="majorHAnsi"/>
          <w:noProof/>
          <w:lang w:val="en-US"/>
        </w:rPr>
        <mc:AlternateContent>
          <mc:Choice Requires="wps">
            <w:drawing>
              <wp:anchor distT="45720" distB="45720" distL="114300" distR="114300" simplePos="0" relativeHeight="251660288" behindDoc="0" locked="0" layoutInCell="1" allowOverlap="1" wp14:anchorId="3FAFED33" wp14:editId="7D8328E4">
                <wp:simplePos x="0" y="0"/>
                <wp:positionH relativeFrom="column">
                  <wp:posOffset>4982606</wp:posOffset>
                </wp:positionH>
                <wp:positionV relativeFrom="paragraph">
                  <wp:posOffset>104787</wp:posOffset>
                </wp:positionV>
                <wp:extent cx="1863746" cy="262089"/>
                <wp:effectExtent l="0" t="0" r="3175" b="508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3746" cy="262089"/>
                        </a:xfrm>
                        <a:prstGeom prst="rect">
                          <a:avLst/>
                        </a:prstGeom>
                        <a:solidFill>
                          <a:srgbClr val="FFFFFF"/>
                        </a:solidFill>
                        <a:ln w="9525">
                          <a:noFill/>
                          <a:miter lim="800000"/>
                          <a:headEnd/>
                          <a:tailEnd/>
                        </a:ln>
                      </wps:spPr>
                      <wps:txbx>
                        <w:txbxContent>
                          <w:p w14:paraId="7FC01764" w14:textId="2BC4AC10" w:rsidR="00400B6C" w:rsidRPr="00400B6C" w:rsidRDefault="00400B6C">
                            <w:pPr>
                              <w:rPr>
                                <w:sz w:val="18"/>
                              </w:rPr>
                            </w:pPr>
                            <w:r w:rsidRPr="00400B6C">
                              <w:rPr>
                                <w:sz w:val="18"/>
                              </w:rPr>
                              <w:t>Figure 1</w:t>
                            </w:r>
                            <w:r>
                              <w:rPr>
                                <w:sz w:val="18"/>
                              </w:rPr>
                              <w:t>. High pressure viscometer.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AFED33" id="_x0000_t202" coordsize="21600,21600" o:spt="202" path="m,l,21600r21600,l21600,xe">
                <v:stroke joinstyle="miter"/>
                <v:path gradientshapeok="t" o:connecttype="rect"/>
              </v:shapetype>
              <v:shape id="Text Box 2" o:spid="_x0000_s1026" type="#_x0000_t202" style="position:absolute;left:0;text-align:left;margin-left:392.35pt;margin-top:8.25pt;width:146.75pt;height:20.6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" stroked="f">
                <v:textbox>
                  <w:txbxContent>
                    <w:p w14:paraId="7FC01764" w14:textId="2BC4AC10" w:rsidR="00400B6C" w:rsidRPr="00400B6C" w:rsidRDefault="00400B6C">
                      <w:pPr>
                        <w:rPr>
                          <w:sz w:val="18"/>
                        </w:rPr>
                      </w:pPr>
                      <w:r w:rsidRPr="00400B6C">
                        <w:rPr>
                          <w:sz w:val="18"/>
                        </w:rPr>
                        <w:t>Figure 1</w:t>
                      </w:r>
                      <w:r>
                        <w:rPr>
                          <w:sz w:val="18"/>
                        </w:rPr>
                        <w:t>. High pressure viscometer.</w:t>
                      </w:r>
                    </w:p>
                  </w:txbxContent>
                </v:textbox>
              </v:shape>
            </w:pict>
          </mc:Fallback>
        </mc:AlternateContent>
      </w:r>
      <w:r w:rsidR="002A38C8" w:rsidRPr="00C11FF0">
        <w:rPr>
          <w:rFonts w:asciiTheme="majorHAnsi" w:hAnsiTheme="majorHAnsi" w:cstheme="majorHAnsi"/>
          <w:lang w:val="en-US"/>
        </w:rPr>
        <w:t xml:space="preserve">Is </w:t>
      </w:r>
      <w:r>
        <w:rPr>
          <w:rFonts w:asciiTheme="majorHAnsi" w:hAnsiTheme="majorHAnsi" w:cstheme="majorHAnsi"/>
          <w:lang w:val="en-US"/>
        </w:rPr>
        <w:t xml:space="preserve">the </w:t>
      </w:r>
      <w:r w:rsidR="007027A0" w:rsidRPr="00C11FF0">
        <w:rPr>
          <w:rFonts w:asciiTheme="majorHAnsi" w:hAnsiTheme="majorHAnsi" w:cstheme="majorHAnsi"/>
          <w:lang w:val="en-US"/>
        </w:rPr>
        <w:t xml:space="preserve">effect of the vortex on the viscosity result </w:t>
      </w:r>
      <w:r w:rsidR="002A38C8" w:rsidRPr="00C11FF0">
        <w:rPr>
          <w:rFonts w:asciiTheme="majorHAnsi" w:hAnsiTheme="majorHAnsi" w:cstheme="majorHAnsi"/>
          <w:lang w:val="en-US"/>
        </w:rPr>
        <w:t>a systematic or a random error?</w:t>
      </w:r>
      <w:r>
        <w:rPr>
          <w:rFonts w:asciiTheme="majorHAnsi" w:hAnsiTheme="majorHAnsi" w:cstheme="majorHAnsi"/>
          <w:lang w:val="en-US"/>
        </w:rPr>
        <w:t xml:space="preserve"> Explain.</w:t>
      </w:r>
    </w:p>
    <w:p w14:paraId="30956CD4" w14:textId="4B33B153" w:rsidR="00400B6C" w:rsidRDefault="00400B6C" w:rsidP="00400B6C">
      <w:pPr>
        <w:rPr>
          <w:rFonts w:asciiTheme="majorHAnsi" w:hAnsiTheme="majorHAnsi" w:cstheme="majorHAnsi"/>
          <w:lang w:val="en-US"/>
        </w:rPr>
      </w:pPr>
    </w:p>
    <w:p w14:paraId="1926AC93" w14:textId="7BB73AB2" w:rsidR="00400B6C" w:rsidRDefault="00400B6C" w:rsidP="00400B6C">
      <w:pPr>
        <w:rPr>
          <w:rFonts w:asciiTheme="majorHAnsi" w:hAnsiTheme="majorHAnsi" w:cstheme="majorHAnsi"/>
          <w:lang w:val="en-US"/>
        </w:rPr>
      </w:pPr>
    </w:p>
    <w:p w14:paraId="3F53C0D1" w14:textId="0B18D909" w:rsidR="00400B6C" w:rsidRDefault="00400B6C" w:rsidP="00400B6C">
      <w:pPr>
        <w:rPr>
          <w:rFonts w:asciiTheme="majorHAnsi" w:hAnsiTheme="majorHAnsi" w:cstheme="majorHAnsi"/>
          <w:lang w:val="en-US"/>
        </w:rPr>
      </w:pPr>
    </w:p>
    <w:p w14:paraId="534AF035" w14:textId="7CEDF518" w:rsidR="00400B6C" w:rsidRDefault="00400B6C" w:rsidP="00400B6C">
      <w:pPr>
        <w:rPr>
          <w:rFonts w:asciiTheme="majorHAnsi" w:hAnsiTheme="majorHAnsi" w:cstheme="majorHAnsi"/>
          <w:lang w:val="en-US"/>
        </w:rPr>
      </w:pPr>
    </w:p>
    <w:p w14:paraId="4FE0A3BC" w14:textId="77777777" w:rsidR="00400B6C" w:rsidRPr="00400B6C" w:rsidRDefault="00400B6C" w:rsidP="00400B6C">
      <w:pPr>
        <w:rPr>
          <w:rFonts w:asciiTheme="majorHAnsi" w:hAnsiTheme="majorHAnsi" w:cstheme="majorHAnsi"/>
          <w:lang w:val="en-US"/>
        </w:rPr>
      </w:pPr>
    </w:p>
    <w:p w14:paraId="2FCBD697" w14:textId="66E707EA" w:rsidR="00400B6C" w:rsidRPr="00C11FF0" w:rsidRDefault="00400B6C" w:rsidP="00400B6C">
      <w:pPr>
        <w:pStyle w:val="ListParagraph"/>
        <w:numPr>
          <w:ilvl w:val="0"/>
          <w:numId w:val="3"/>
        </w:numPr>
        <w:rPr>
          <w:rFonts w:asciiTheme="majorHAnsi" w:hAnsiTheme="majorHAnsi" w:cstheme="majorHAnsi"/>
          <w:lang w:val="en-US"/>
        </w:rPr>
      </w:pPr>
      <w:r>
        <w:rPr>
          <w:rFonts w:asciiTheme="majorHAnsi" w:hAnsiTheme="majorHAnsi" w:cstheme="majorHAnsi"/>
          <w:lang w:val="en-US"/>
        </w:rPr>
        <w:t>Write a conclusion for the investigation based on the evidence presented in the graph. Identify any limitations in the conclusion and describe what further studies should be undertaken.</w:t>
      </w:r>
    </w:p>
    <w:sectPr w:rsidR="00400B6C" w:rsidRPr="00C11FF0" w:rsidSect="002A38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F3F5C"/>
    <w:multiLevelType w:val="hybridMultilevel"/>
    <w:tmpl w:val="ACDE4FAC"/>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5477BB1"/>
    <w:multiLevelType w:val="hybridMultilevel"/>
    <w:tmpl w:val="0E5A1400"/>
    <w:lvl w:ilvl="0" w:tplc="25AED1E6">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2D916149"/>
    <w:multiLevelType w:val="hybridMultilevel"/>
    <w:tmpl w:val="DECCBF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A171AAA"/>
    <w:multiLevelType w:val="hybridMultilevel"/>
    <w:tmpl w:val="29F059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7FF509A"/>
    <w:multiLevelType w:val="hybridMultilevel"/>
    <w:tmpl w:val="8CA2BA3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624"/>
    <w:rsid w:val="002A38C8"/>
    <w:rsid w:val="00365096"/>
    <w:rsid w:val="00400B6C"/>
    <w:rsid w:val="004B476C"/>
    <w:rsid w:val="00510624"/>
    <w:rsid w:val="007027A0"/>
    <w:rsid w:val="00873E99"/>
    <w:rsid w:val="00B6657D"/>
    <w:rsid w:val="00BD1D31"/>
    <w:rsid w:val="00C11FF0"/>
    <w:rsid w:val="00E9707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9E5E8"/>
  <w15:chartTrackingRefBased/>
  <w15:docId w15:val="{2BE1737E-7C27-41D7-A319-E1E96F2A5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7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sz="1200"/>
              <a:t>Effect of temperature on the viscosity</a:t>
            </a:r>
            <a:r>
              <a:rPr lang="en-AU" sz="1200" baseline="0"/>
              <a:t> of biodiesel and biodiesel blends</a:t>
            </a:r>
            <a:endParaRPr lang="en-AU" sz="1200"/>
          </a:p>
        </c:rich>
      </c:tx>
      <c:layout>
        <c:manualLayout>
          <c:xMode val="edge"/>
          <c:yMode val="edge"/>
          <c:x val="0.13996347973410786"/>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501260417757284"/>
          <c:y val="0.1663671234816701"/>
          <c:w val="0.83111427079908951"/>
          <c:h val="0.65849654477169028"/>
        </c:manualLayout>
      </c:layout>
      <c:scatterChart>
        <c:scatterStyle val="lineMarker"/>
        <c:varyColors val="0"/>
        <c:ser>
          <c:idx val="0"/>
          <c:order val="0"/>
          <c:tx>
            <c:strRef>
              <c:f>Sheet1!$E$4</c:f>
              <c:strCache>
                <c:ptCount val="1"/>
                <c:pt idx="0">
                  <c:v>100% biodiesel</c:v>
                </c:pt>
              </c:strCache>
            </c:strRef>
          </c:tx>
          <c:spPr>
            <a:ln w="19050" cap="rnd">
              <a:noFill/>
              <a:round/>
            </a:ln>
            <a:effectLst/>
          </c:spPr>
          <c:marker>
            <c:symbol val="square"/>
            <c:size val="7"/>
            <c:spPr>
              <a:solidFill>
                <a:schemeClr val="accent1"/>
              </a:solidFill>
              <a:ln w="9525">
                <a:solidFill>
                  <a:schemeClr val="tx1"/>
                </a:solidFill>
              </a:ln>
              <a:effectLst/>
            </c:spPr>
          </c:marker>
          <c:xVal>
            <c:numRef>
              <c:f>Sheet1!$D$5:$D$14</c:f>
              <c:numCache>
                <c:formatCode>General</c:formatCode>
                <c:ptCount val="10"/>
                <c:pt idx="0">
                  <c:v>25</c:v>
                </c:pt>
                <c:pt idx="1">
                  <c:v>30</c:v>
                </c:pt>
                <c:pt idx="2">
                  <c:v>40</c:v>
                </c:pt>
                <c:pt idx="3">
                  <c:v>45</c:v>
                </c:pt>
                <c:pt idx="4">
                  <c:v>50</c:v>
                </c:pt>
                <c:pt idx="5">
                  <c:v>55</c:v>
                </c:pt>
                <c:pt idx="6">
                  <c:v>60</c:v>
                </c:pt>
                <c:pt idx="7">
                  <c:v>65</c:v>
                </c:pt>
                <c:pt idx="8">
                  <c:v>70</c:v>
                </c:pt>
                <c:pt idx="9">
                  <c:v>75</c:v>
                </c:pt>
              </c:numCache>
            </c:numRef>
          </c:xVal>
          <c:yVal>
            <c:numRef>
              <c:f>Sheet1!$E$5:$E$14</c:f>
              <c:numCache>
                <c:formatCode>General</c:formatCode>
                <c:ptCount val="10"/>
                <c:pt idx="0">
                  <c:v>52</c:v>
                </c:pt>
                <c:pt idx="1">
                  <c:v>46</c:v>
                </c:pt>
                <c:pt idx="2">
                  <c:v>40</c:v>
                </c:pt>
                <c:pt idx="3">
                  <c:v>36</c:v>
                </c:pt>
                <c:pt idx="4">
                  <c:v>30</c:v>
                </c:pt>
                <c:pt idx="5">
                  <c:v>26</c:v>
                </c:pt>
                <c:pt idx="6">
                  <c:v>22</c:v>
                </c:pt>
                <c:pt idx="7">
                  <c:v>18</c:v>
                </c:pt>
                <c:pt idx="8">
                  <c:v>14</c:v>
                </c:pt>
                <c:pt idx="9">
                  <c:v>10</c:v>
                </c:pt>
              </c:numCache>
            </c:numRef>
          </c:yVal>
          <c:smooth val="0"/>
          <c:extLst>
            <c:ext xmlns:c16="http://schemas.microsoft.com/office/drawing/2014/chart" uri="{C3380CC4-5D6E-409C-BE32-E72D297353CC}">
              <c16:uniqueId val="{00000000-D3F4-46A3-8EF9-B098FDD9D0F2}"/>
            </c:ext>
          </c:extLst>
        </c:ser>
        <c:ser>
          <c:idx val="1"/>
          <c:order val="1"/>
          <c:tx>
            <c:strRef>
              <c:f>Sheet1!$F$4</c:f>
              <c:strCache>
                <c:ptCount val="1"/>
                <c:pt idx="0">
                  <c:v>70:30 biodiesel:petrodiesel</c:v>
                </c:pt>
              </c:strCache>
            </c:strRef>
          </c:tx>
          <c:spPr>
            <a:ln w="19050" cap="rnd">
              <a:noFill/>
              <a:round/>
            </a:ln>
            <a:effectLst/>
          </c:spPr>
          <c:marker>
            <c:symbol val="circle"/>
            <c:size val="7"/>
            <c:spPr>
              <a:solidFill>
                <a:schemeClr val="accent2"/>
              </a:solidFill>
              <a:ln w="9525">
                <a:solidFill>
                  <a:schemeClr val="tx1"/>
                </a:solidFill>
              </a:ln>
              <a:effectLst/>
            </c:spPr>
          </c:marker>
          <c:xVal>
            <c:numRef>
              <c:f>Sheet1!$D$5:$D$14</c:f>
              <c:numCache>
                <c:formatCode>General</c:formatCode>
                <c:ptCount val="10"/>
                <c:pt idx="0">
                  <c:v>25</c:v>
                </c:pt>
                <c:pt idx="1">
                  <c:v>30</c:v>
                </c:pt>
                <c:pt idx="2">
                  <c:v>40</c:v>
                </c:pt>
                <c:pt idx="3">
                  <c:v>45</c:v>
                </c:pt>
                <c:pt idx="4">
                  <c:v>50</c:v>
                </c:pt>
                <c:pt idx="5">
                  <c:v>55</c:v>
                </c:pt>
                <c:pt idx="6">
                  <c:v>60</c:v>
                </c:pt>
                <c:pt idx="7">
                  <c:v>65</c:v>
                </c:pt>
                <c:pt idx="8">
                  <c:v>70</c:v>
                </c:pt>
                <c:pt idx="9">
                  <c:v>75</c:v>
                </c:pt>
              </c:numCache>
            </c:numRef>
          </c:xVal>
          <c:yVal>
            <c:numRef>
              <c:f>Sheet1!$F$5:$F$14</c:f>
              <c:numCache>
                <c:formatCode>General</c:formatCode>
                <c:ptCount val="10"/>
                <c:pt idx="0">
                  <c:v>30</c:v>
                </c:pt>
                <c:pt idx="1">
                  <c:v>28</c:v>
                </c:pt>
                <c:pt idx="2">
                  <c:v>26</c:v>
                </c:pt>
                <c:pt idx="3">
                  <c:v>24</c:v>
                </c:pt>
                <c:pt idx="4">
                  <c:v>22</c:v>
                </c:pt>
                <c:pt idx="5">
                  <c:v>20</c:v>
                </c:pt>
                <c:pt idx="6">
                  <c:v>18</c:v>
                </c:pt>
                <c:pt idx="7">
                  <c:v>14</c:v>
                </c:pt>
                <c:pt idx="8">
                  <c:v>11</c:v>
                </c:pt>
                <c:pt idx="9">
                  <c:v>8</c:v>
                </c:pt>
              </c:numCache>
            </c:numRef>
          </c:yVal>
          <c:smooth val="0"/>
          <c:extLst>
            <c:ext xmlns:c16="http://schemas.microsoft.com/office/drawing/2014/chart" uri="{C3380CC4-5D6E-409C-BE32-E72D297353CC}">
              <c16:uniqueId val="{00000001-D3F4-46A3-8EF9-B098FDD9D0F2}"/>
            </c:ext>
          </c:extLst>
        </c:ser>
        <c:ser>
          <c:idx val="3"/>
          <c:order val="2"/>
          <c:tx>
            <c:strRef>
              <c:f>Sheet1!$H$4</c:f>
              <c:strCache>
                <c:ptCount val="1"/>
                <c:pt idx="0">
                  <c:v>30:70 biodiesel: petrodiesel</c:v>
                </c:pt>
              </c:strCache>
            </c:strRef>
          </c:tx>
          <c:spPr>
            <a:ln w="19050" cap="rnd">
              <a:noFill/>
              <a:round/>
            </a:ln>
            <a:effectLst/>
          </c:spPr>
          <c:marker>
            <c:symbol val="triangle"/>
            <c:size val="7"/>
            <c:spPr>
              <a:solidFill>
                <a:schemeClr val="accent4"/>
              </a:solidFill>
              <a:ln w="9525">
                <a:solidFill>
                  <a:schemeClr val="tx1"/>
                </a:solidFill>
              </a:ln>
              <a:effectLst/>
            </c:spPr>
          </c:marker>
          <c:xVal>
            <c:numRef>
              <c:f>Sheet1!$D$5:$D$14</c:f>
              <c:numCache>
                <c:formatCode>General</c:formatCode>
                <c:ptCount val="10"/>
                <c:pt idx="0">
                  <c:v>25</c:v>
                </c:pt>
                <c:pt idx="1">
                  <c:v>30</c:v>
                </c:pt>
                <c:pt idx="2">
                  <c:v>40</c:v>
                </c:pt>
                <c:pt idx="3">
                  <c:v>45</c:v>
                </c:pt>
                <c:pt idx="4">
                  <c:v>50</c:v>
                </c:pt>
                <c:pt idx="5">
                  <c:v>55</c:v>
                </c:pt>
                <c:pt idx="6">
                  <c:v>60</c:v>
                </c:pt>
                <c:pt idx="7">
                  <c:v>65</c:v>
                </c:pt>
                <c:pt idx="8">
                  <c:v>70</c:v>
                </c:pt>
                <c:pt idx="9">
                  <c:v>75</c:v>
                </c:pt>
              </c:numCache>
            </c:numRef>
          </c:xVal>
          <c:yVal>
            <c:numRef>
              <c:f>Sheet1!$H$5:$H$14</c:f>
              <c:numCache>
                <c:formatCode>General</c:formatCode>
                <c:ptCount val="10"/>
                <c:pt idx="0">
                  <c:v>26</c:v>
                </c:pt>
                <c:pt idx="1">
                  <c:v>24</c:v>
                </c:pt>
                <c:pt idx="2">
                  <c:v>23</c:v>
                </c:pt>
                <c:pt idx="3">
                  <c:v>21</c:v>
                </c:pt>
                <c:pt idx="4">
                  <c:v>17</c:v>
                </c:pt>
                <c:pt idx="5">
                  <c:v>15</c:v>
                </c:pt>
                <c:pt idx="6">
                  <c:v>13</c:v>
                </c:pt>
                <c:pt idx="7">
                  <c:v>11</c:v>
                </c:pt>
                <c:pt idx="8">
                  <c:v>9</c:v>
                </c:pt>
                <c:pt idx="9">
                  <c:v>6</c:v>
                </c:pt>
              </c:numCache>
            </c:numRef>
          </c:yVal>
          <c:smooth val="0"/>
          <c:extLst>
            <c:ext xmlns:c16="http://schemas.microsoft.com/office/drawing/2014/chart" uri="{C3380CC4-5D6E-409C-BE32-E72D297353CC}">
              <c16:uniqueId val="{00000002-D3F4-46A3-8EF9-B098FDD9D0F2}"/>
            </c:ext>
          </c:extLst>
        </c:ser>
        <c:dLbls>
          <c:showLegendKey val="0"/>
          <c:showVal val="0"/>
          <c:showCatName val="0"/>
          <c:showSerName val="0"/>
          <c:showPercent val="0"/>
          <c:showBubbleSize val="0"/>
        </c:dLbls>
        <c:axId val="364555696"/>
        <c:axId val="372460624"/>
      </c:scatterChart>
      <c:valAx>
        <c:axId val="364555696"/>
        <c:scaling>
          <c:orientation val="minMax"/>
        </c:scaling>
        <c:delete val="0"/>
        <c:axPos val="b"/>
        <c:title>
          <c:tx>
            <c:rich>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r>
                  <a:rPr lang="en-AU" sz="1050"/>
                  <a:t>Temperature (</a:t>
                </a:r>
                <a:r>
                  <a:rPr lang="en-AU" sz="1050" baseline="30000"/>
                  <a:t>o</a:t>
                </a:r>
                <a:r>
                  <a:rPr lang="en-AU" sz="1050"/>
                  <a:t>C)</a:t>
                </a:r>
              </a:p>
            </c:rich>
          </c:tx>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372460624"/>
        <c:crosses val="autoZero"/>
        <c:crossBetween val="midCat"/>
      </c:valAx>
      <c:valAx>
        <c:axId val="372460624"/>
        <c:scaling>
          <c:orientation val="minMax"/>
        </c:scaling>
        <c:delete val="0"/>
        <c:axPos val="l"/>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r>
                  <a:rPr lang="en-AU" sz="1050"/>
                  <a:t>Viscosity (cSt)</a:t>
                </a: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364555696"/>
        <c:crosses val="autoZero"/>
        <c:crossBetween val="midCat"/>
      </c:valAx>
      <c:spPr>
        <a:noFill/>
        <a:ln w="25400">
          <a:noFill/>
        </a:ln>
        <a:effectLst/>
      </c:spPr>
    </c:plotArea>
    <c:legend>
      <c:legendPos val="r"/>
      <c:layout>
        <c:manualLayout>
          <c:xMode val="edge"/>
          <c:yMode val="edge"/>
          <c:x val="0.62370265427435345"/>
          <c:y val="0.12668790630708826"/>
          <c:w val="0.37629734572564649"/>
          <c:h val="0.34101655310542539"/>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432</Words>
  <Characters>2466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5</cp:revision>
  <dcterms:created xsi:type="dcterms:W3CDTF">2018-02-05T06:09:00Z</dcterms:created>
  <dcterms:modified xsi:type="dcterms:W3CDTF">2018-02-12T08:11:00Z</dcterms:modified>
</cp:coreProperties>
</file>